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78" w:rsidRPr="00D83178" w:rsidRDefault="00D83178" w:rsidP="00D83178">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bookmarkEnd w:id="0"/>
      <w:r w:rsidRPr="00D83178">
        <w:rPr>
          <w:rFonts w:ascii="Times New Roman" w:eastAsia="Times New Roman" w:hAnsi="Times New Roman" w:cs="Times New Roman"/>
          <w:b/>
          <w:bCs/>
          <w:kern w:val="36"/>
          <w:sz w:val="48"/>
          <w:szCs w:val="48"/>
          <w:lang w:eastAsia="cs-CZ"/>
        </w:rPr>
        <w:t>Nejdůležitější paragrafy</w:t>
      </w:r>
    </w:p>
    <w:p w:rsidR="00D83178" w:rsidRPr="00D83178" w:rsidRDefault="00D83178" w:rsidP="00D83178">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D83178">
        <w:rPr>
          <w:rFonts w:ascii="Times New Roman" w:eastAsia="Times New Roman" w:hAnsi="Times New Roman" w:cs="Times New Roman"/>
          <w:b/>
          <w:bCs/>
          <w:kern w:val="36"/>
          <w:sz w:val="48"/>
          <w:szCs w:val="48"/>
          <w:lang w:eastAsia="cs-CZ"/>
        </w:rPr>
        <w:t>školské legislativy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 xml:space="preserve">Pro informaci žákům a zákonným zástupcům uvádíme přehled a citaci nejdůležitějších školských paragrafů, které vymezují práva a povinnosti žáků a zákonných zástupců a organizaci vzdělávání. Ve všech případech škola postupuje podle platné legislativy, která je závazná pro vedení školy, žáky a zákonné zástupce. </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21</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Práva žáků, studentů a zákonných zástupců dětí a nezletilých žáků</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 xml:space="preserve">(1) </w:t>
      </w:r>
      <w:r w:rsidRPr="00D83178">
        <w:rPr>
          <w:rFonts w:ascii="Times New Roman" w:eastAsia="Times New Roman" w:hAnsi="Times New Roman" w:cs="Times New Roman"/>
          <w:b/>
          <w:bCs/>
          <w:sz w:val="21"/>
          <w:szCs w:val="21"/>
          <w:lang w:eastAsia="cs-CZ"/>
        </w:rPr>
        <w:t>Žáci a studenti mají právo</w:t>
      </w:r>
    </w:p>
    <w:p w:rsidR="00D83178" w:rsidRPr="00D83178" w:rsidRDefault="00D83178" w:rsidP="00D8317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a)      na vzdělávání a školské služby podle tohoto zákona</w:t>
      </w:r>
    </w:p>
    <w:p w:rsidR="00D83178" w:rsidRPr="00D83178" w:rsidRDefault="00D83178" w:rsidP="00D8317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b)      na informace o průběhu a výsledcích svého vzdělávání,</w:t>
      </w:r>
    </w:p>
    <w:p w:rsidR="00D83178" w:rsidRPr="00D83178" w:rsidRDefault="00D83178" w:rsidP="00D8317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c)      volit a být voleni do školské rady, jsou-li zletilí,</w:t>
      </w:r>
    </w:p>
    <w:p w:rsidR="00D83178" w:rsidRPr="00D83178" w:rsidRDefault="00D83178" w:rsidP="00D8317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d)     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rsidR="00D83178" w:rsidRPr="00D83178" w:rsidRDefault="00D83178" w:rsidP="00D8317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e)      vyjadřovat se ke všem rozhodnutím týkajícím se podstatných záležitostí jejich vzdělávání, přičemž jejich vyjádřením musí být věnována pozornost odpovídající jejich věku a stupni vývoje,</w:t>
      </w:r>
    </w:p>
    <w:p w:rsidR="00D83178" w:rsidRPr="00D83178" w:rsidRDefault="00D83178" w:rsidP="00D8317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f)       na informace a poradenskou pomoc školy nebo školského poradenského zařízení v záležitostech týkajících se vzdělávání podle tohoto zákona.</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(2)   Práva uvedená v odstavci 1 s výjimkou písm. a) a d) mají také zákonní zástupci dětí a nezletilých žáků.</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(3)   Na informace podle odstavce 1 písm. b) mají v případě zletilých žáků a studentů právo také jejich rodiče, popřípadě osoby, které vůči zletilým žákům a studentům plní vyživovací povinnost.</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22</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Povinnosti žáků, studentů a zákonných zástupců dětí a nezletilých žáků</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b/>
          <w:bCs/>
          <w:sz w:val="21"/>
          <w:szCs w:val="21"/>
          <w:lang w:eastAsia="cs-CZ"/>
        </w:rPr>
        <w:t>(1) Žáci a studenti jsou povinni</w:t>
      </w:r>
    </w:p>
    <w:p w:rsidR="00D83178" w:rsidRPr="00D83178" w:rsidRDefault="00D83178" w:rsidP="00D8317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a)      řádně docházet do školy nebo školského zařízení a řádně se vzdělávat,</w:t>
      </w:r>
    </w:p>
    <w:p w:rsidR="00D83178" w:rsidRPr="00D83178" w:rsidRDefault="00D83178" w:rsidP="00D8317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b)      dodržovat školní a vnitřní řád a předpisy a pokyny školy a školského zařízení k ochraně zdraví a bezpečnosti, s nimiž byli seznámeni,</w:t>
      </w:r>
    </w:p>
    <w:p w:rsidR="00D83178" w:rsidRPr="00D83178" w:rsidRDefault="00D83178" w:rsidP="00D8317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c)      plnit pokyny pedagogických pracovníků škol vydané v souladu s právními předpisy a školním a vnitřním řádem.</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 xml:space="preserve">(3) </w:t>
      </w:r>
      <w:r w:rsidRPr="00D83178">
        <w:rPr>
          <w:rFonts w:ascii="Times New Roman" w:eastAsia="Times New Roman" w:hAnsi="Times New Roman" w:cs="Times New Roman"/>
          <w:b/>
          <w:bCs/>
          <w:sz w:val="21"/>
          <w:szCs w:val="21"/>
          <w:lang w:eastAsia="cs-CZ"/>
        </w:rPr>
        <w:t>Zákonní zástupci dětí a nezletilých žáků jsou povinni</w:t>
      </w:r>
    </w:p>
    <w:p w:rsidR="00D83178" w:rsidRPr="00D83178" w:rsidRDefault="00D83178" w:rsidP="00D8317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a)      zajistit, aby dítě a žák docházel řádně do školy nebo školského zařízení,</w:t>
      </w:r>
    </w:p>
    <w:p w:rsidR="00D83178" w:rsidRPr="00D83178" w:rsidRDefault="00D83178" w:rsidP="00D8317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b)      na vyzvání ředitele školy nebo školského zařízení se osobně zúčastnit projednání závažných otázek týkajících se vzdělávání dítěte nebo žáka,</w:t>
      </w:r>
    </w:p>
    <w:p w:rsidR="00D83178" w:rsidRPr="00D83178" w:rsidRDefault="00D83178" w:rsidP="00D8317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lastRenderedPageBreak/>
        <w:t>c)      informovat školu a školské zařízení o změně zdravotní způsobilosti, zdravotních obtížích dítěte nebo žáka nebo jiných závažných skutečnostech, které by mohly mít vliv na průběh vzdělávání,</w:t>
      </w:r>
    </w:p>
    <w:p w:rsidR="00D83178" w:rsidRPr="00D83178" w:rsidRDefault="00D83178" w:rsidP="00D8317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d)     dokládat důvody nepřítomnosti dítěte a žáka ve vyučování v souladu s podmínkami stanovenými školním řádem,</w:t>
      </w:r>
    </w:p>
    <w:p w:rsidR="00D83178" w:rsidRPr="00D83178" w:rsidRDefault="00D83178" w:rsidP="00D8317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e)      oznamovat škole a školskému zařízení údaje podle § 28 odst. 2 a 3 a další údaje, které jsou podstatné pro průběh vzdělávání nebo bezpečnost dítěte a žáka, a změny v těchto údajích.</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28</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 xml:space="preserve">Dokumentace škol a školských zařízení </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(2)   Školní matrika školy podle povahy její činnosti obsahuje tyto údaje o dítěti, žákovi nebo studentovi:</w:t>
      </w:r>
    </w:p>
    <w:p w:rsidR="00D83178" w:rsidRPr="00D83178" w:rsidRDefault="00D83178" w:rsidP="00D8317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a)    jméno a příjmení, rodné číslo, datum narození, nebilo-li rodné číslo přiděleno, dále státní občanství, místo narození a místo trvalého pobytu, popřípadě místo pobytu na území ČR podle druhu pobytu cizince nebo místo pobytu v zahraničí,</w:t>
      </w:r>
    </w:p>
    <w:p w:rsidR="00D83178" w:rsidRPr="00D83178" w:rsidRDefault="00D83178" w:rsidP="00D8317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b)   údaje o předchozím vzdělávání, včetně dosaženého stupně vzdělávání</w:t>
      </w:r>
    </w:p>
    <w:p w:rsidR="00D83178" w:rsidRPr="00D83178" w:rsidRDefault="00D83178" w:rsidP="00D8317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d)     datum zahájení vzdělávání ve škole</w:t>
      </w:r>
    </w:p>
    <w:p w:rsidR="00D83178" w:rsidRPr="00D83178" w:rsidRDefault="00D83178" w:rsidP="00D8317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e)      údaje o průběhu a výsledcích vzdělávání ve škole, vyučovací jazyk</w:t>
      </w:r>
    </w:p>
    <w:p w:rsidR="00D83178" w:rsidRPr="00D83178" w:rsidRDefault="00D83178" w:rsidP="00D8317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f)       údaje o tom, zda je dítě, žák nebo student zdravotně postižen, včetně údaje o druhu postižení, nebo zdravotně znevýhodněn; popřípadě údaj o tom, zda je dítě, žák nebo student sociálně znevýhodněn, pokud je škole tento údaj zákonným zástupcem dítěte nebo nezletilého žáka nebo zletilým žákem či studentem poskytnut,</w:t>
      </w:r>
    </w:p>
    <w:p w:rsidR="00D83178" w:rsidRPr="00D83178" w:rsidRDefault="00D83178" w:rsidP="00D8317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g)      údaje o zdravotní způsobilosti ke vzdělávání a o zdravotních obtížích, které by mohly mít vliv na průběh vzdělávání,</w:t>
      </w:r>
    </w:p>
    <w:p w:rsidR="00D83178" w:rsidRPr="00D83178" w:rsidRDefault="00D83178" w:rsidP="00D8317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i) jméno a příjmení zákonného zástupce, místo trvalého pobytu a adresu pro doručování písemností, telefonické spojení.</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30</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Školní řád, vnitřní řád a stipendijní řád</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(1)   Ředitel školy vydá školní řád; ředitel školského zařízení vnitřní řád. Školní řád a vnitřní řád upravuje</w:t>
      </w:r>
    </w:p>
    <w:p w:rsidR="00D83178" w:rsidRPr="00D83178" w:rsidRDefault="00D83178" w:rsidP="00D8317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a)   podrobnosti k výkonu práv a povinností dětí, žáků, studentů a jejich zákonných zástupců ve škole nebo školském zařízení a podrobnosti o pravidlech vzájemných vztahů s pedagogickými pracovníky,</w:t>
      </w:r>
    </w:p>
    <w:p w:rsidR="00D83178" w:rsidRPr="00D83178" w:rsidRDefault="00D83178" w:rsidP="00D8317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b)    provoz a vnitřní režim školy nebo školského zařízení,</w:t>
      </w:r>
    </w:p>
    <w:p w:rsidR="00D83178" w:rsidRPr="00D83178" w:rsidRDefault="00D83178" w:rsidP="00D8317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c)  podmínky zajištění bezpečnosti a ochrany zdraví žáků a jejich ochrany před sociálně patologickými jevy a před projevy diskriminace, nepřátelství nebo násilí,</w:t>
      </w:r>
    </w:p>
    <w:p w:rsidR="00D83178" w:rsidRPr="00D83178" w:rsidRDefault="00D83178" w:rsidP="00D8317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d) podmínky zacházení s majetkem školy ze strany žáků.</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(2)   Školní řád obsahuje také pravidla pro hodnocení výsledků vzdělávání žáků.</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(3)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36</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Plnění povinnosti školní docházky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lastRenderedPageBreak/>
        <w:t>(1)   Školní docházka je povinná po dobu devíti školních roků, nejvýše však do konce školního roku, v němž žák dosáhne sedmnáctého roku věku,</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(3)   Povinná školní docházka začíná počátkem školního roku, který následuje po dni, kdy dítě dosáhne šestého roku věku, pokud mu není povolen odklad. Dítě, které dosáhne šestého roku věku v době od září do června příslušného školního roku, může být přijato k plnění povinné školní docházky již v tomto školním roce, je-li tělesně i duševně přiměřeně vyspělé a požádá-li o to jeho zákonný zástupce. Podmínkou přijetí dítěte narozeného v období od září do prosince podle věty druhé je také doporučující vyjádření školského poradenského zařízení, podmínkou pro přijetí dítěte narozeného od ledna do června doporučující vyjádření školského poradenského zařízení a odborného lékaře, která k žádosti přiloží zákonný zástupce.</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(4)   Zákonný zástupce je povinen přihlásit dítě k zápisu k povinné školní docházce, a to v době od 15. ledna do 15. února kalendářního roku, v němž má dítě zahájit povinnou školní docházku.</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(5)   Žák plní povinnou školní docházku v základní škole zřízené obcí nebo svazkem obcí se sídlem ve školském obvodu (§ 178 odst. 2), v němž má žák místo trvalého pobytu (dále jen „spádová škola“), pokud zákonný zástupce nezvolí pro žáka jinou než spádovou školu. Pokud je dítě přijato na jinou než spádovou školu, oznámí ředitel této školy tuto skutečnost řediteli školy spádové, a to nejpozději do konce března kalendářního roku, v němž má dítě zahájit povinnou školní docházku.</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(6)   Ředitel spádové školy je povinen přednostně přijmout žáky s místem trvalého pobytu v příslušném školském obvodu a to do povoleného počtu žáků uvedené ve školském rejstříku.</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37</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Odklad povinné školní docházky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(1) Není-li dítě po dovršení šestého roku věku tělesně nebo duševně přiměřeně vyspělé a požádá-li o to písemně zákonný zástupce dítěte, odloží ředitel školy začátek povinné školní docházky o jeden školní rok, pokud je žádost doložena doporučujícím posouzením příslušného školského poradenského zařízení a odborného lékaře. Začátek povinné školní docházky lze odložit nejdéle do zahájení školního roku, v němž dítě dovrší osmý rok věku.</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(2) Při zápisu do prvního ročníku základní škola informuje zákonného zástupce dítěte o možnosti odkladu povinné školní docházky.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(3)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(4) Pokud ředitel školy rozhodne o odkladu povinné školní docházky podle odstavce 1 nebo 3, doporučí zároveň zákonnému zástupci dítěte vzdělávání dítěte v přípravné třídě základní školy nebo v posledním ročníku mateřské školy, pokud lze předpokládat, že toto vzdělávání vyrovná vývoj dítěte.</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38</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Plnění povinné školní docházky v zahraničí nebo v zahraniční škole na území České republiky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(1)   Žák může plnit povinnou školní docházku také</w:t>
      </w:r>
    </w:p>
    <w:p w:rsidR="00D83178" w:rsidRPr="00D83178" w:rsidRDefault="00D83178" w:rsidP="00D8317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a)    ve škole mimo území ČR</w:t>
      </w:r>
    </w:p>
    <w:p w:rsidR="00D83178" w:rsidRPr="00D83178" w:rsidRDefault="00D83178" w:rsidP="00D8317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lastRenderedPageBreak/>
        <w:t>b)   ve škole zřízené při diplomatické misi nebo inzulárním úřadu ČR</w:t>
      </w:r>
    </w:p>
    <w:p w:rsidR="00D83178" w:rsidRPr="00D83178" w:rsidRDefault="00D83178" w:rsidP="00D8317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c)    v zahraniční škole zřízené na území ČR</w:t>
      </w:r>
    </w:p>
    <w:p w:rsidR="00D83178" w:rsidRPr="00D83178" w:rsidRDefault="00D83178" w:rsidP="00D8317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d)   v evropské škole působící na základě Úmluvy o statutu Evropských škol.</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(2)   Pokud žák nemůže v zahraničí plnit povinnou školní docházku způsobem uvedeným v odst. 1, plní povinnou školní docházku formou individuální výuky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(3)   Žák, který plní povinnou školní docházku způsobem uvedeným v odstavci 1 nebo 2, je zároveň žákem spádové školy nebo jiné školy zapsané ve školském rejstříku, kterou zvolil zákonný zástupce žáka.</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(4)   Zákonný zástupce žáka je povinen oznámit řediteli školy uvedené v odstavci 3 předpokládanou dobu plnění povinné školní docházky způsobem uvedeným v odstavci 1 nebo 2, popřípadě adresu místa pobytu žáka v zahraničí a adresu školy v zahraničí. Zákonný zástupce žáka je povinen přihlásit žáka do školy uvedené v odstavci 1 písm. a) nebo b) nejpozději do dvou týdnů po příjezdu žáka do země pobytu.</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49</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Průběh základního vzdělávání</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(1)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(2)   Ředitel školy může převést žáka do vzdělávacího programu základního vzdělávání pro žáky se zdravotním postižením nebo do vzdělávacího programu základní školy speciální na základě písemného doporučení odborného lékaře a školského poradenského zařízení pouze s předchozím písemným souhlasem zákonného zástupce žáka. Ředitel školy je povinen informovat zákonného zástupce žáka o rozdílech ve vzdělávacích programech a organizačních změnách, které ve spojení s převodem do jiného vzdělávacího programu mohou nastat.</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(3)   Při přestupu nebo převedení žáka podle odst. 1 a 2 vytvoří základní škola, do níž žák přestoupil, podmínky pro vyrovnání rozdílů ve znalostech žáka vyplývajících z odlišnosti školních vzdělávacích programů.</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50</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Nepřítomnost žáka ve vyučování</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(1)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děti a dorost nebo odborného lékaře. Na první nebo poslední vyučovací hodinu může být žák uvolněn se souhlasem zákonného zástupce bez náhrady.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 xml:space="preserve">(3)   Žákovi, který se nemůže pro svůj zdravotní stav po dobu delší než dva měsíce účastnit vyučování, stanoví ředitel školy takový způsob vzdělávání, který odpovídá možnostem žáka, nebo mu může povolit </w:t>
      </w:r>
      <w:r w:rsidRPr="00D83178">
        <w:rPr>
          <w:rFonts w:ascii="Times New Roman" w:eastAsia="Times New Roman" w:hAnsi="Times New Roman" w:cs="Times New Roman"/>
          <w:sz w:val="21"/>
          <w:szCs w:val="21"/>
          <w:lang w:eastAsia="cs-CZ"/>
        </w:rPr>
        <w:lastRenderedPageBreak/>
        <w:t>vzdělávání podle individuálního vzdělávacího plánu podle § 18. Zákonný zástupce žáka je povinen vytvořit pro stanovené vzdělávání podmínky.</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52</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Hodnocení žáka, opakování ročníku</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(1)   Do vyššího ročníku postoupí žák, který na konci druhého pololetí prospěl ze všech hlavních předmětů stanovených školním vzdělávacím programem s výjimkou předmětů výchovného zaměření a předmětů, z nichž byl uvolněn, pokud mu nebylo povoleno opakování ročníku podle odstavce (6) věty třetí. Do vyššího ročníku postoupí i žák 1. stupně, který již v rámci prvního stupně opakoval ročník, a žák 2. stupně, který již v rámci druhého stupně opakoval ročník.</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(4)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(5)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(6)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55</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Ukončení základního vzdělávání</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(1)   Žák, který po splnění povinné školní docházky nezískal základní vzdělání, může po splnění podmínek stanovených tímto zákonem a na základě žádosti jeho zákonného zástupce pokračovat v základním vzdělávání, nejdéle však do konce školního roku, v němž žák dosáhne osmnáctého roku věku.</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 561/2004 Sb., školský zákon, § 167</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Školská rada</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(1)   Při základních, středních a vyšších odborných školách se zřizuje školská rada. Školská rada je orgán školy umožňující zákonným zástupcům nezletilých žáků, zletilým žákům a studentům,</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pedagogickým pracovníkům školy, zřizovateli a dalším osobám podílet se na správě školy. Pokud je součástí právnické osoby více těchto škol, je možné zřídit jednu školskou radu. Při vyšší odborné škole se školská rada zřizuje vždy samostatně.</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plní úkoly zřizovatele podle věty první a druhé ředitel školy.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lastRenderedPageBreak/>
        <w:t>(5)   Nezvolí-li zákonní zástupci nezletilých žáků nebo zletilí žáci a studenti stanovený počet členů školské rady ani na základě opakované výzvy, jmenuje zbývající členy školské rady ředitel školy.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(6)   Funkční období školské rady je tři roky.</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č.91/1998 Sb., o rodině, § 36 a 37, kterým se mění a doplňuje zákon č. 94/1963 Sb.</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Zastupování nezletilého žáka</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Rodiče zastupují dítě při právních úkonech, ke kterým není plně způsobilé. Nemůže-li dítě zastoupit žádný z rodičů, ustanoví soud dítěti opatrovníka, který bude dítě v řízení nebo při určitém právním úkonu zastupovat. Tímto opatrovníkem zpravidla ustanoví orgán sociálně právní ochrany dětí.</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Mohou však nastat tyto případy:</w:t>
      </w:r>
    </w:p>
    <w:p w:rsidR="00D83178" w:rsidRPr="00D83178" w:rsidRDefault="00D83178" w:rsidP="00D8317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a)   dojde-li k rozvodu rodičů, soud upraví práva a povinnosti k dítěti a soud svěří dítě do péče jednoho z rodičů, školy a školská zařízení musí tento stav respektovat, například při předávání zpráv o prospěchu a chování žáka,</w:t>
      </w:r>
    </w:p>
    <w:p w:rsidR="00D83178" w:rsidRPr="00D83178" w:rsidRDefault="00D83178" w:rsidP="00D8317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b)   žádný z rodičů nemůže zastoupit své dítě, jde-li o právní úkony ve věcech, v nichž by mohlo dojít ke střetu zájmů mezi rodiči a dítětem nebo ke střetu zájmů dětí týchž rodičů,</w:t>
      </w:r>
    </w:p>
    <w:p w:rsidR="00D83178" w:rsidRPr="00D83178" w:rsidRDefault="00D83178" w:rsidP="00D8317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c)   jestliže jeden z rodičů nežije, není znám nebo nemá způsobilost k právním úkonům v plném rozsahu, náleží rodičovská zodpovědnost druhému rodiči. Totéž platí, je-li jeden z rodičů rodičovské zodpovědnosti zbaven anebo je-li výkon jeho rodičovské zodpovědnosti pozastaven.</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Soud může svěřit dítě do pěstounské péče, podmínky stanoví zvláštní předpis.</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Škola proto musí v konkrétních případech rozlišovat, kdo je zákonným zástupcem dítěte a jaká je jeho míra povinností a oprávnění v zastupování.</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Vyhláška č. 48/2005 Sb., o základním vzdělávání, § 2</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Zotavovací pobyty</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(1)   Škola může v souladu se školním vzdělávacím programem organizovat zotavovací pobyty žáků ve zdravotně příznivém prostředí bez přerušení vzdělávání, výjezdy do zahraničí a další akce související s výchovně vzdělávací činností školy.</w:t>
      </w:r>
    </w:p>
    <w:p w:rsidR="00D83178" w:rsidRPr="00D83178" w:rsidRDefault="00D83178" w:rsidP="00D83178">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3178">
        <w:rPr>
          <w:rFonts w:ascii="Times New Roman" w:eastAsia="Times New Roman" w:hAnsi="Times New Roman" w:cs="Times New Roman"/>
          <w:b/>
          <w:bCs/>
          <w:sz w:val="36"/>
          <w:szCs w:val="36"/>
          <w:lang w:eastAsia="cs-CZ"/>
        </w:rPr>
        <w:t>Zákon 258/2000 ve znění 258/2003 Sb.,  § 9</w:t>
      </w:r>
    </w:p>
    <w:p w:rsidR="00D83178" w:rsidRPr="00D83178" w:rsidRDefault="00D83178" w:rsidP="00D83178">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83178">
        <w:rPr>
          <w:rFonts w:ascii="Times New Roman" w:eastAsia="Times New Roman" w:hAnsi="Times New Roman" w:cs="Times New Roman"/>
          <w:b/>
          <w:bCs/>
          <w:sz w:val="27"/>
          <w:szCs w:val="27"/>
          <w:lang w:eastAsia="cs-CZ"/>
        </w:rPr>
        <w:t>Podmínky účasti dětí ve škole v přírodě a na zotavovací akci</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proofErr w:type="gramStart"/>
      <w:r w:rsidRPr="00D83178">
        <w:rPr>
          <w:rFonts w:ascii="Times New Roman" w:eastAsia="Times New Roman" w:hAnsi="Times New Roman" w:cs="Times New Roman"/>
          <w:sz w:val="21"/>
          <w:szCs w:val="21"/>
          <w:lang w:eastAsia="cs-CZ"/>
        </w:rPr>
        <w:t>(1)   Základní</w:t>
      </w:r>
      <w:proofErr w:type="gramEnd"/>
      <w:r w:rsidRPr="00D83178">
        <w:rPr>
          <w:rFonts w:ascii="Times New Roman" w:eastAsia="Times New Roman" w:hAnsi="Times New Roman" w:cs="Times New Roman"/>
          <w:sz w:val="21"/>
          <w:szCs w:val="21"/>
          <w:lang w:eastAsia="cs-CZ"/>
        </w:rPr>
        <w:t xml:space="preserve"> škola a předškolní zařízení může na školu v přírodě vyslat jen dítě, </w:t>
      </w:r>
      <w:proofErr w:type="gramStart"/>
      <w:r w:rsidRPr="00D83178">
        <w:rPr>
          <w:rFonts w:ascii="Times New Roman" w:eastAsia="Times New Roman" w:hAnsi="Times New Roman" w:cs="Times New Roman"/>
          <w:sz w:val="21"/>
          <w:szCs w:val="21"/>
          <w:lang w:eastAsia="cs-CZ"/>
        </w:rPr>
        <w:t>které</w:t>
      </w:r>
      <w:proofErr w:type="gramEnd"/>
    </w:p>
    <w:p w:rsidR="00D83178" w:rsidRPr="00D83178" w:rsidRDefault="00D83178" w:rsidP="00D8317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a)   je zdravotně způsobilé k účasti na ní a podrobilo se stanoveným pravidelným očkováním nebo má doklad, že je proti nákaze imunní nebo že se nemůže očkování podrobit pro trvalou kontraindikaci,</w:t>
      </w:r>
    </w:p>
    <w:p w:rsidR="00D83178" w:rsidRPr="00D83178" w:rsidRDefault="00D83178" w:rsidP="00D8317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b)   nejeví známky akutního onemocnění (například horečky nebo průjmu),</w:t>
      </w:r>
    </w:p>
    <w:p w:rsidR="00D83178" w:rsidRPr="00D83178" w:rsidRDefault="00D83178" w:rsidP="00D8317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c)   ve 14 kalendářních dnech před odjezdem do školy v přírodě nepřišlo do styku s fyzickou osobou nemocnou infekčním onemocněním nebo podezřelou z nákazy ani mu není nařízeno karanténní opatření.</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lastRenderedPageBreak/>
        <w:t>(2)   Pořádající osoba může na zotavovací akci přijmout jen dítě, které splňuje požadavky stanovené v odstavci 1.</w:t>
      </w:r>
    </w:p>
    <w:p w:rsidR="00D83178" w:rsidRPr="00D83178" w:rsidRDefault="00D83178" w:rsidP="00D83178">
      <w:pPr>
        <w:shd w:val="clear" w:color="auto" w:fill="FFFFFF"/>
        <w:spacing w:before="100" w:beforeAutospacing="1" w:after="100" w:afterAutospacing="1" w:line="240" w:lineRule="auto"/>
        <w:rPr>
          <w:rFonts w:ascii="Times New Roman" w:eastAsia="Times New Roman" w:hAnsi="Times New Roman" w:cs="Times New Roman"/>
          <w:sz w:val="21"/>
          <w:szCs w:val="21"/>
          <w:lang w:eastAsia="cs-CZ"/>
        </w:rPr>
      </w:pPr>
      <w:r w:rsidRPr="00D83178">
        <w:rPr>
          <w:rFonts w:ascii="Times New Roman" w:eastAsia="Times New Roman" w:hAnsi="Times New Roman" w:cs="Times New Roman"/>
          <w:sz w:val="21"/>
          <w:szCs w:val="21"/>
          <w:lang w:eastAsia="cs-CZ"/>
        </w:rPr>
        <w:t>(3)   Zdravotní způsobilost dítěte pro účast na škole v přírodě nebo zotavovací akci posuzuje a posudek vydává praktický lékař pro děti a dorost, který dítě registruje. Praktický lékař pro děti a dorost, který dítě registruje, v posudku dále uvede, zda se dítě podrobilo stanoveným pravidelným očkováním nebo má doklad, že je proti nákaze imunní nebo že se nemůže očkování podrobit pro trvalou kontraindikaci. Vzor posudku upraví prováděcí právní předpis. Posudek o zdravotní způsobilosti dítěte má platnost po dobu jednoho roku od data vystavení, pokud během této doby nedošlo ke změně zdravotní způsobilosti dítěte. Skutečnosti uvedené v odstavci 1 písm. b) a c) potvrzuje v písemném prohlášení zákonný zástupce dítěte; toto potvrzení nesmí být starší než jeden den. Posudek o zdravotní způsobilosti dítěte a písemné prohlášení předá zákonný zástupce pořádající osobě, vysílající základní škole.</w:t>
      </w:r>
    </w:p>
    <w:p w:rsidR="00D83178" w:rsidRPr="00D83178" w:rsidRDefault="00D83178" w:rsidP="00D83178">
      <w:pPr>
        <w:rPr>
          <w:rFonts w:ascii="Times New Roman" w:hAnsi="Times New Roman" w:cs="Times New Roman"/>
          <w:sz w:val="24"/>
          <w:szCs w:val="24"/>
        </w:rPr>
      </w:pPr>
      <w:r w:rsidRPr="00D83178">
        <w:rPr>
          <w:rFonts w:ascii="Times New Roman" w:hAnsi="Times New Roman" w:cs="Times New Roman"/>
          <w:sz w:val="24"/>
          <w:szCs w:val="24"/>
        </w:rPr>
        <w:t xml:space="preserve">§ 69 </w:t>
      </w:r>
      <w:r w:rsidRPr="00D83178">
        <w:rPr>
          <w:rFonts w:ascii="Times New Roman" w:hAnsi="Times New Roman" w:cs="Times New Roman"/>
          <w:sz w:val="24"/>
          <w:szCs w:val="24"/>
        </w:rPr>
        <w:br/>
        <w:t xml:space="preserve">Hodnocení výsledků vzdělávání žáků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(1) Každé pololetí se vydává žákovi vysvědčení. Za první pololetí lze žákovi vydat místo vysvědčení výpis z vysvědčení.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(2) Hodnocení výsledků vzdělávání žáka na vysvědčení je vyjádřeno klasifikací nebo slovně nebo kombinací obou způsobů. O způsobu hodnocení rozhoduje ředitel školy se souhlasem školské rady.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(3) Škola převede slovní hodnocení do klasifikace nebo klasifikaci do slovního hodnocení v případě přestupu žáka na školu, která hodnotí odlišným způsobem, a to na žádost této školy, zletilého žáka nebo zákonného zástupce nezletilého žáka.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(4)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(5)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(6)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(7) Žák, který na konci druhého pololetí neprospěl nejvýše ze 2 povinných předmětů, nebo žák, který neprospěl na konci prvního pololetí nejvýše </w:t>
      </w:r>
      <w:proofErr w:type="gramStart"/>
      <w:r w:rsidRPr="00D83178">
        <w:rPr>
          <w:rFonts w:ascii="Times New Roman" w:hAnsi="Times New Roman" w:cs="Times New Roman"/>
          <w:sz w:val="24"/>
          <w:szCs w:val="24"/>
        </w:rPr>
        <w:t>ze</w:t>
      </w:r>
      <w:proofErr w:type="gramEnd"/>
      <w:r w:rsidRPr="00D83178">
        <w:rPr>
          <w:rFonts w:ascii="Times New Roman" w:hAnsi="Times New Roman" w:cs="Times New Roman"/>
          <w:sz w:val="24"/>
          <w:szCs w:val="24"/>
        </w:rPr>
        <w:t xml:space="preserve"> 2 povinných předmětů vyučovaných pouze v prvním pololetí, koná z těchto předmětů opravnou zkoušku nejpozději do konce </w:t>
      </w:r>
      <w:r w:rsidRPr="00D83178">
        <w:rPr>
          <w:rFonts w:ascii="Times New Roman" w:hAnsi="Times New Roman" w:cs="Times New Roman"/>
          <w:sz w:val="24"/>
          <w:szCs w:val="24"/>
        </w:rPr>
        <w:lastRenderedPageBreak/>
        <w:t xml:space="preserve">příslušného školního roku v termínu stanoveném ředitelem školy. Opravné zkoušky jsou komisionální.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(8)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(9)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(11) Ustanovení tohoto paragrafu se přiměřeně vztahuje i na hodnocení vzdělávání členěného do jiných ucelených částí učiva.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(10)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w:t>
      </w:r>
      <w:r w:rsidRPr="00D83178">
        <w:rPr>
          <w:rFonts w:ascii="Times New Roman" w:hAnsi="Times New Roman" w:cs="Times New Roman"/>
          <w:sz w:val="24"/>
          <w:szCs w:val="24"/>
        </w:rPr>
        <w:br/>
      </w:r>
      <w:r w:rsidRPr="00D83178">
        <w:rPr>
          <w:rFonts w:ascii="Times New Roman" w:hAnsi="Times New Roman" w:cs="Times New Roman"/>
          <w:sz w:val="24"/>
          <w:szCs w:val="24"/>
        </w:rPr>
        <w:br/>
        <w:t xml:space="preserve">(11) V odůvodněných případech může krajský úřad rozhodnout o konání opravné zkoušky a komisionálního přezkoušení podle odstavce 9 na jiné střední škole. Zkoušky se na žádost krajského úřadu účastní školní inspektor. </w:t>
      </w:r>
      <w:r w:rsidRPr="00D83178">
        <w:rPr>
          <w:rFonts w:ascii="Times New Roman" w:hAnsi="Times New Roman" w:cs="Times New Roman"/>
          <w:sz w:val="24"/>
          <w:szCs w:val="24"/>
        </w:rPr>
        <w:br/>
      </w:r>
      <w:r w:rsidRPr="00D83178">
        <w:rPr>
          <w:rFonts w:ascii="Times New Roman" w:hAnsi="Times New Roman" w:cs="Times New Roman"/>
          <w:sz w:val="24"/>
          <w:szCs w:val="24"/>
        </w:rPr>
        <w:br/>
        <w:t>(12) Ustanovení tohoto paragrafu se přiměřeně vztahuje i na hodnocení vzdělávání členěného do jiných ucelených částí učiva.</w:t>
      </w:r>
    </w:p>
    <w:p w:rsidR="00A67821" w:rsidRPr="00D83178" w:rsidRDefault="00A67821">
      <w:pPr>
        <w:rPr>
          <w:rFonts w:ascii="Times New Roman" w:hAnsi="Times New Roman" w:cs="Times New Roman"/>
        </w:rPr>
      </w:pPr>
    </w:p>
    <w:sectPr w:rsidR="00A67821" w:rsidRPr="00D83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1AEE"/>
    <w:multiLevelType w:val="multilevel"/>
    <w:tmpl w:val="970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62290"/>
    <w:multiLevelType w:val="multilevel"/>
    <w:tmpl w:val="5C4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D3E3A"/>
    <w:multiLevelType w:val="multilevel"/>
    <w:tmpl w:val="0AF2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405BFF"/>
    <w:multiLevelType w:val="multilevel"/>
    <w:tmpl w:val="136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E42C0"/>
    <w:multiLevelType w:val="multilevel"/>
    <w:tmpl w:val="09D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D6698"/>
    <w:multiLevelType w:val="multilevel"/>
    <w:tmpl w:val="404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C5312F"/>
    <w:multiLevelType w:val="multilevel"/>
    <w:tmpl w:val="4384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3F6907"/>
    <w:multiLevelType w:val="multilevel"/>
    <w:tmpl w:val="1FA4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78"/>
    <w:rsid w:val="0003769D"/>
    <w:rsid w:val="0091386F"/>
    <w:rsid w:val="00A67821"/>
    <w:rsid w:val="00D83178"/>
    <w:rsid w:val="00EF3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83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8317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8317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17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8317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8317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D83178"/>
    <w:rPr>
      <w:color w:val="0000FF"/>
      <w:u w:val="single"/>
    </w:rPr>
  </w:style>
  <w:style w:type="character" w:styleId="Siln">
    <w:name w:val="Strong"/>
    <w:basedOn w:val="Standardnpsmoodstavce"/>
    <w:uiPriority w:val="22"/>
    <w:qFormat/>
    <w:rsid w:val="00D83178"/>
    <w:rPr>
      <w:b/>
      <w:bCs/>
    </w:rPr>
  </w:style>
  <w:style w:type="paragraph" w:styleId="Normlnweb">
    <w:name w:val="Normal (Web)"/>
    <w:basedOn w:val="Normln"/>
    <w:uiPriority w:val="99"/>
    <w:semiHidden/>
    <w:unhideWhenUsed/>
    <w:rsid w:val="00D8317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83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8317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8317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17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8317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8317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D83178"/>
    <w:rPr>
      <w:color w:val="0000FF"/>
      <w:u w:val="single"/>
    </w:rPr>
  </w:style>
  <w:style w:type="character" w:styleId="Siln">
    <w:name w:val="Strong"/>
    <w:basedOn w:val="Standardnpsmoodstavce"/>
    <w:uiPriority w:val="22"/>
    <w:qFormat/>
    <w:rsid w:val="00D83178"/>
    <w:rPr>
      <w:b/>
      <w:bCs/>
    </w:rPr>
  </w:style>
  <w:style w:type="paragraph" w:styleId="Normlnweb">
    <w:name w:val="Normal (Web)"/>
    <w:basedOn w:val="Normln"/>
    <w:uiPriority w:val="99"/>
    <w:semiHidden/>
    <w:unhideWhenUsed/>
    <w:rsid w:val="00D8317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958185">
      <w:bodyDiv w:val="1"/>
      <w:marLeft w:val="0"/>
      <w:marRight w:val="0"/>
      <w:marTop w:val="0"/>
      <w:marBottom w:val="0"/>
      <w:divBdr>
        <w:top w:val="none" w:sz="0" w:space="0" w:color="auto"/>
        <w:left w:val="none" w:sz="0" w:space="0" w:color="auto"/>
        <w:bottom w:val="none" w:sz="0" w:space="0" w:color="auto"/>
        <w:right w:val="none" w:sz="0" w:space="0" w:color="auto"/>
      </w:divBdr>
      <w:divsChild>
        <w:div w:id="665087660">
          <w:marLeft w:val="0"/>
          <w:marRight w:val="0"/>
          <w:marTop w:val="0"/>
          <w:marBottom w:val="0"/>
          <w:divBdr>
            <w:top w:val="none" w:sz="0" w:space="0" w:color="auto"/>
            <w:left w:val="none" w:sz="0" w:space="0" w:color="auto"/>
            <w:bottom w:val="none" w:sz="0" w:space="0" w:color="auto"/>
            <w:right w:val="none" w:sz="0" w:space="0" w:color="auto"/>
          </w:divBdr>
          <w:divsChild>
            <w:div w:id="1354919347">
              <w:marLeft w:val="0"/>
              <w:marRight w:val="0"/>
              <w:marTop w:val="0"/>
              <w:marBottom w:val="0"/>
              <w:divBdr>
                <w:top w:val="none" w:sz="0" w:space="0" w:color="auto"/>
                <w:left w:val="none" w:sz="0" w:space="0" w:color="auto"/>
                <w:bottom w:val="none" w:sz="0" w:space="0" w:color="auto"/>
                <w:right w:val="none" w:sz="0" w:space="0" w:color="auto"/>
              </w:divBdr>
              <w:divsChild>
                <w:div w:id="989017941">
                  <w:marLeft w:val="0"/>
                  <w:marRight w:val="0"/>
                  <w:marTop w:val="0"/>
                  <w:marBottom w:val="0"/>
                  <w:divBdr>
                    <w:top w:val="none" w:sz="0" w:space="0" w:color="auto"/>
                    <w:left w:val="none" w:sz="0" w:space="0" w:color="auto"/>
                    <w:bottom w:val="none" w:sz="0" w:space="0" w:color="auto"/>
                    <w:right w:val="none" w:sz="0" w:space="0" w:color="auto"/>
                  </w:divBdr>
                  <w:divsChild>
                    <w:div w:id="1399860485">
                      <w:marLeft w:val="0"/>
                      <w:marRight w:val="0"/>
                      <w:marTop w:val="0"/>
                      <w:marBottom w:val="0"/>
                      <w:divBdr>
                        <w:top w:val="none" w:sz="0" w:space="0" w:color="auto"/>
                        <w:left w:val="none" w:sz="0" w:space="0" w:color="auto"/>
                        <w:bottom w:val="none" w:sz="0" w:space="0" w:color="auto"/>
                        <w:right w:val="none" w:sz="0" w:space="0" w:color="auto"/>
                      </w:divBdr>
                      <w:divsChild>
                        <w:div w:id="1997538613">
                          <w:marLeft w:val="0"/>
                          <w:marRight w:val="0"/>
                          <w:marTop w:val="0"/>
                          <w:marBottom w:val="0"/>
                          <w:divBdr>
                            <w:top w:val="none" w:sz="0" w:space="0" w:color="auto"/>
                            <w:left w:val="none" w:sz="0" w:space="0" w:color="auto"/>
                            <w:bottom w:val="none" w:sz="0" w:space="0" w:color="auto"/>
                            <w:right w:val="none" w:sz="0" w:space="0" w:color="auto"/>
                          </w:divBdr>
                          <w:divsChild>
                            <w:div w:id="34162185">
                              <w:marLeft w:val="0"/>
                              <w:marRight w:val="0"/>
                              <w:marTop w:val="0"/>
                              <w:marBottom w:val="0"/>
                              <w:divBdr>
                                <w:top w:val="none" w:sz="0" w:space="0" w:color="auto"/>
                                <w:left w:val="none" w:sz="0" w:space="0" w:color="auto"/>
                                <w:bottom w:val="none" w:sz="0" w:space="0" w:color="auto"/>
                                <w:right w:val="none" w:sz="0" w:space="0" w:color="auto"/>
                              </w:divBdr>
                              <w:divsChild>
                                <w:div w:id="2029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3259</Words>
  <Characters>19231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 Bémová</cp:lastModifiedBy>
  <cp:revision>2</cp:revision>
  <dcterms:created xsi:type="dcterms:W3CDTF">2017-11-26T17:56:00Z</dcterms:created>
  <dcterms:modified xsi:type="dcterms:W3CDTF">2017-11-26T17:56:00Z</dcterms:modified>
</cp:coreProperties>
</file>